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66AD8FE" w14:textId="72E6F08A" w:rsidR="00100BDD" w:rsidRPr="00100BDD" w:rsidRDefault="00100BDD" w:rsidP="00100BDD">
      <w:pPr>
        <w:tabs>
          <w:tab w:val="center" w:pos="4536"/>
          <w:tab w:val="right" w:pos="9072"/>
        </w:tabs>
        <w:spacing w:line="276" w:lineRule="auto"/>
        <w:rPr>
          <w:rFonts w:ascii="Arial" w:eastAsiaTheme="minorEastAsia" w:hAnsi="Arial" w:cs="Arial"/>
          <w:b/>
        </w:rPr>
      </w:pPr>
      <w:bookmarkStart w:id="0" w:name="Title"/>
      <w:bookmarkEnd w:id="0"/>
      <w:r w:rsidRPr="00100BDD">
        <w:rPr>
          <w:rFonts w:ascii="Arial" w:eastAsiaTheme="minorEastAsia" w:hAnsi="Arial" w:cs="Arial"/>
          <w:b/>
        </w:rPr>
        <w:t>3GPP TSG-RAN WG4 Meeting #115</w:t>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t>R4-250</w:t>
      </w:r>
      <w:r w:rsidR="007D4EB0">
        <w:rPr>
          <w:rFonts w:ascii="Arial" w:eastAsiaTheme="minorEastAsia" w:hAnsi="Arial" w:cs="Arial"/>
          <w:b/>
        </w:rPr>
        <w:t>7015</w:t>
      </w:r>
    </w:p>
    <w:p w14:paraId="5C136542" w14:textId="04077844" w:rsidR="00100BDD" w:rsidRPr="00100BDD" w:rsidRDefault="0048060C" w:rsidP="00100BDD">
      <w:pPr>
        <w:tabs>
          <w:tab w:val="center" w:pos="4536"/>
          <w:tab w:val="right" w:pos="9072"/>
        </w:tabs>
        <w:spacing w:line="276" w:lineRule="auto"/>
        <w:rPr>
          <w:rFonts w:ascii="Arial" w:eastAsiaTheme="minorEastAsia" w:hAnsi="Arial" w:cs="Arial"/>
          <w:b/>
        </w:rPr>
      </w:pPr>
      <w:r w:rsidRPr="0048060C">
        <w:rPr>
          <w:rFonts w:ascii="Arial" w:eastAsiaTheme="minorEastAsia" w:hAnsi="Arial" w:cs="Arial"/>
          <w:b/>
        </w:rPr>
        <w:t>Saint Julian's, MT</w:t>
      </w:r>
      <w:r w:rsidR="00100BDD" w:rsidRPr="00100BDD">
        <w:rPr>
          <w:rFonts w:ascii="Arial" w:eastAsiaTheme="minorEastAsia" w:hAnsi="Arial" w:cs="Arial"/>
          <w:b/>
        </w:rPr>
        <w:t>, 19</w:t>
      </w:r>
      <w:r w:rsidR="00100BDD" w:rsidRPr="00100BDD">
        <w:rPr>
          <w:rFonts w:ascii="Arial" w:eastAsiaTheme="minorEastAsia" w:hAnsi="Arial" w:cs="Arial"/>
          <w:b/>
          <w:vertAlign w:val="superscript"/>
        </w:rPr>
        <w:t>th</w:t>
      </w:r>
      <w:r w:rsidR="00100BDD" w:rsidRPr="00100BDD">
        <w:rPr>
          <w:rFonts w:ascii="Arial" w:eastAsiaTheme="minorEastAsia" w:hAnsi="Arial" w:cs="Arial"/>
          <w:b/>
        </w:rPr>
        <w:t xml:space="preserve"> – 23</w:t>
      </w:r>
      <w:r w:rsidR="00100BDD" w:rsidRPr="00100BDD">
        <w:rPr>
          <w:rFonts w:ascii="Arial" w:eastAsiaTheme="minorEastAsia" w:hAnsi="Arial" w:cs="Arial"/>
          <w:b/>
          <w:vertAlign w:val="superscript"/>
        </w:rPr>
        <w:t>rd</w:t>
      </w:r>
      <w:r w:rsidR="00100BDD" w:rsidRPr="00100BDD">
        <w:rPr>
          <w:rFonts w:ascii="Arial" w:eastAsiaTheme="minorEastAsia" w:hAnsi="Arial" w:cs="Arial"/>
          <w:b/>
        </w:rPr>
        <w:t xml:space="preserve"> </w:t>
      </w:r>
      <w:proofErr w:type="gramStart"/>
      <w:r w:rsidR="00100BDD" w:rsidRPr="00100BDD">
        <w:rPr>
          <w:rFonts w:ascii="Arial" w:eastAsiaTheme="minorEastAsia" w:hAnsi="Arial" w:cs="Arial"/>
          <w:b/>
        </w:rPr>
        <w:t>May,</w:t>
      </w:r>
      <w:proofErr w:type="gramEnd"/>
      <w:r w:rsidR="00100BDD" w:rsidRPr="00100BDD">
        <w:rPr>
          <w:rFonts w:ascii="Arial" w:eastAsiaTheme="minorEastAsia" w:hAnsi="Arial" w:cs="Arial"/>
          <w:b/>
        </w:rPr>
        <w:t xml:space="preserve"> 2025</w:t>
      </w:r>
    </w:p>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5E3B1AC3"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FD6B0C">
        <w:rPr>
          <w:rFonts w:ascii="Arial" w:eastAsia="Malgun Gothic" w:hAnsi="Arial"/>
          <w:lang w:eastAsia="en-US"/>
        </w:rPr>
        <w:t>7.29.2</w:t>
      </w:r>
    </w:p>
    <w:p w14:paraId="00F1FD44" w14:textId="05903881"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0048060C">
        <w:rPr>
          <w:rFonts w:ascii="Arial" w:eastAsiaTheme="minorEastAsia" w:hAnsi="Arial"/>
        </w:rPr>
        <w:t>Ericsson</w:t>
      </w:r>
    </w:p>
    <w:p w14:paraId="5E8DDA84" w14:textId="4C7E0362" w:rsidR="009256F6" w:rsidRPr="00F218D2" w:rsidRDefault="009256F6" w:rsidP="009256F6">
      <w:pPr>
        <w:tabs>
          <w:tab w:val="left" w:pos="1985"/>
        </w:tabs>
        <w:spacing w:after="120" w:line="288" w:lineRule="auto"/>
        <w:ind w:left="2040" w:hangingChars="850" w:hanging="2040"/>
        <w:jc w:val="both"/>
        <w:rPr>
          <w:rFonts w:ascii="DengXian" w:eastAsiaTheme="minorEastAsia" w:hAnsi="DengXian"/>
        </w:rPr>
      </w:pPr>
      <w:r w:rsidRPr="00F218D2">
        <w:rPr>
          <w:rFonts w:ascii="Arial" w:eastAsia="Malgun Gothic" w:hAnsi="Arial"/>
          <w:b/>
          <w:lang w:eastAsia="en-US"/>
        </w:rPr>
        <w:t xml:space="preserve">Title: </w:t>
      </w:r>
      <w:r w:rsidRPr="00F218D2">
        <w:rPr>
          <w:rFonts w:ascii="Arial" w:eastAsia="Malgun Gothic" w:hAnsi="Arial"/>
          <w:b/>
          <w:lang w:eastAsia="en-US"/>
        </w:rPr>
        <w:tab/>
      </w:r>
      <w:r w:rsidR="00085596" w:rsidRPr="00F218D2">
        <w:rPr>
          <w:rFonts w:ascii="Arial" w:eastAsiaTheme="minorEastAsia" w:hAnsi="Arial" w:hint="eastAsia"/>
        </w:rPr>
        <w:t>Rel-1</w:t>
      </w:r>
      <w:r w:rsidR="007E1173">
        <w:rPr>
          <w:rFonts w:ascii="Arial" w:eastAsiaTheme="minorEastAsia" w:hAnsi="Arial" w:hint="eastAsia"/>
        </w:rPr>
        <w:t>9</w:t>
      </w:r>
      <w:r w:rsidR="00085596" w:rsidRPr="00F218D2">
        <w:rPr>
          <w:rFonts w:ascii="Arial" w:eastAsiaTheme="minorEastAsia" w:hAnsi="Arial" w:hint="eastAsia"/>
        </w:rPr>
        <w:t xml:space="preserve"> </w:t>
      </w:r>
      <w:r w:rsidR="000B385A" w:rsidRPr="00F218D2">
        <w:rPr>
          <w:rFonts w:ascii="Arial" w:eastAsiaTheme="minorEastAsia" w:hAnsi="Arial" w:hint="eastAsia"/>
        </w:rPr>
        <w:t>RAN4 UE</w:t>
      </w:r>
      <w:r w:rsidRPr="00F218D2">
        <w:rPr>
          <w:rFonts w:ascii="Arial" w:eastAsiaTheme="minorEastAsia" w:hAnsi="Arial"/>
        </w:rPr>
        <w:t xml:space="preserve"> feature list </w:t>
      </w:r>
      <w:r w:rsidR="000B385A" w:rsidRPr="00F218D2">
        <w:rPr>
          <w:rFonts w:ascii="Arial" w:eastAsiaTheme="minorEastAsia" w:hAnsi="Arial" w:hint="eastAsia"/>
        </w:rPr>
        <w:t xml:space="preserve">for </w:t>
      </w:r>
      <w:r w:rsidR="00B11045" w:rsidRPr="00B11045">
        <w:rPr>
          <w:rFonts w:ascii="Arial" w:eastAsiaTheme="minorEastAsia" w:hAnsi="Arial"/>
        </w:rPr>
        <w:t>NR mobility enhancements Phase 4</w:t>
      </w:r>
    </w:p>
    <w:p w14:paraId="0304D85E" w14:textId="343A9741"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48060C">
        <w:rPr>
          <w:rFonts w:ascii="Arial" w:eastAsiaTheme="minorEastAsia" w:hAnsi="Arial"/>
        </w:rPr>
        <w:t>Discussion</w:t>
      </w:r>
    </w:p>
    <w:p w14:paraId="6BED47FE" w14:textId="77777777" w:rsidR="009E676C" w:rsidRPr="00F218D2"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52890BF4" w14:textId="4381C69A" w:rsidR="00952DC7" w:rsidRDefault="000B385A" w:rsidP="00952DC7">
      <w:pPr>
        <w:rPr>
          <w:rFonts w:ascii="Times" w:eastAsia="Batang" w:hAnsi="Times"/>
          <w:lang w:val="en-GB" w:eastAsia="x-none"/>
        </w:rPr>
      </w:pPr>
      <w:r w:rsidRPr="00F218D2">
        <w:rPr>
          <w:rFonts w:ascii="Times New Roman" w:eastAsiaTheme="minorEastAsia" w:hAnsi="Times New Roman" w:cs="Times New Roman"/>
          <w:sz w:val="22"/>
          <w:szCs w:val="22"/>
        </w:rPr>
        <w:t>This contribution includes the RAN4 UE feature list</w:t>
      </w:r>
      <w:r w:rsidR="00E07554" w:rsidRPr="00F218D2">
        <w:rPr>
          <w:rFonts w:ascii="Times New Roman" w:eastAsiaTheme="minorEastAsia" w:hAnsi="Times New Roman" w:cs="Times New Roman"/>
          <w:sz w:val="22"/>
          <w:szCs w:val="22"/>
        </w:rPr>
        <w:t xml:space="preserve"> </w:t>
      </w:r>
      <w:r w:rsidR="00852A48" w:rsidRPr="0054548E">
        <w:rPr>
          <w:rFonts w:ascii="Times" w:eastAsia="Batang" w:hAnsi="Times"/>
          <w:lang w:val="en-GB" w:eastAsia="x-none"/>
        </w:rPr>
        <w:t xml:space="preserve">for enhancements of </w:t>
      </w:r>
      <w:r w:rsidR="00C54BD9" w:rsidRPr="00C54BD9">
        <w:rPr>
          <w:rFonts w:ascii="Times" w:eastAsia="Batang" w:hAnsi="Times"/>
          <w:lang w:eastAsia="x-none"/>
        </w:rPr>
        <w:t>NR mobility enhancements Phase 4</w:t>
      </w:r>
      <w:r w:rsidR="00852A48">
        <w:rPr>
          <w:rFonts w:ascii="Times" w:eastAsiaTheme="minorEastAsia" w:hAnsi="Times" w:hint="eastAsia"/>
          <w:lang w:val="en-GB"/>
        </w:rPr>
        <w:t xml:space="preserve"> in Rel-19</w:t>
      </w:r>
      <w:r w:rsidR="00605BD7" w:rsidRPr="00F218D2">
        <w:rPr>
          <w:rFonts w:ascii="Times New Roman" w:eastAsiaTheme="minorEastAsia" w:hAnsi="Times New Roman" w:cs="Times New Roman"/>
          <w:sz w:val="22"/>
          <w:szCs w:val="22"/>
        </w:rPr>
        <w:t>.</w:t>
      </w:r>
      <w:r w:rsidR="008E377B" w:rsidRPr="00F218D2">
        <w:rPr>
          <w:rFonts w:ascii="Times New Roman" w:eastAsiaTheme="minorEastAsia" w:hAnsi="Times New Roman" w:cs="Times New Roman" w:hint="eastAsia"/>
          <w:sz w:val="22"/>
          <w:szCs w:val="22"/>
        </w:rPr>
        <w:t xml:space="preserve"> </w:t>
      </w:r>
      <w:r w:rsidR="00952DC7" w:rsidRPr="00952DC7">
        <w:rPr>
          <w:rFonts w:ascii="Times" w:eastAsia="Batang" w:hAnsi="Times" w:hint="eastAsia"/>
          <w:lang w:val="en-GB" w:eastAsia="x-none"/>
        </w:rPr>
        <w:t xml:space="preserve">In the below table we propose to define the </w:t>
      </w:r>
      <w:r w:rsidR="00952DC7" w:rsidRPr="00952DC7">
        <w:rPr>
          <w:rFonts w:ascii="Times" w:eastAsia="Batang" w:hAnsi="Times"/>
          <w:lang w:val="en-GB" w:eastAsia="x-none"/>
        </w:rPr>
        <w:t>following</w:t>
      </w:r>
      <w:r w:rsidR="00952DC7" w:rsidRPr="00952DC7">
        <w:rPr>
          <w:rFonts w:ascii="Times" w:eastAsia="Batang" w:hAnsi="Times" w:hint="eastAsia"/>
          <w:lang w:val="en-GB" w:eastAsia="x-none"/>
        </w:rPr>
        <w:t xml:space="preserve"> capabilities based on RAN4 previous agreements for the work item.</w:t>
      </w:r>
    </w:p>
    <w:p w14:paraId="3476675A" w14:textId="77777777" w:rsidR="00BF1502" w:rsidRDefault="00BF1502" w:rsidP="00952DC7">
      <w:pPr>
        <w:rPr>
          <w:rFonts w:ascii="Times" w:eastAsia="Batang" w:hAnsi="Times"/>
          <w:lang w:val="en-GB" w:eastAsia="x-none"/>
        </w:rPr>
      </w:pPr>
    </w:p>
    <w:p w14:paraId="1D47B91F" w14:textId="33F62C3F" w:rsidR="00BF1502" w:rsidRDefault="00BF1502" w:rsidP="00BF1502">
      <w:pPr>
        <w:rPr>
          <w:rFonts w:ascii="Times New Roman" w:eastAsiaTheme="minorEastAsia" w:hAnsi="Times New Roman" w:cs="Times New Roman"/>
          <w:sz w:val="22"/>
          <w:szCs w:val="22"/>
        </w:rPr>
      </w:pPr>
      <w:r>
        <w:rPr>
          <w:rFonts w:ascii="Times New Roman" w:eastAsiaTheme="minorEastAsia" w:hAnsi="Times New Roman" w:cs="Times New Roman"/>
          <w:sz w:val="22"/>
          <w:szCs w:val="22"/>
        </w:rPr>
        <w:t>We have agreed to support skipping SSB based L1-RSRP while performing CSI-RS based L1-RSRP. Agreement is listed below</w:t>
      </w:r>
    </w:p>
    <w:p w14:paraId="1F7265B6" w14:textId="77777777" w:rsidR="00BF1502" w:rsidRDefault="00BF1502" w:rsidP="00BF1502">
      <w:pPr>
        <w:rPr>
          <w:rFonts w:ascii="Times New Roman" w:eastAsiaTheme="minorEastAsia" w:hAnsi="Times New Roman" w:cs="Times New Roman"/>
          <w:sz w:val="22"/>
          <w:szCs w:val="22"/>
        </w:rPr>
      </w:pPr>
    </w:p>
    <w:p w14:paraId="4E6EDB98" w14:textId="77777777" w:rsidR="00780868" w:rsidRPr="0039430A" w:rsidRDefault="00780868" w:rsidP="00780868">
      <w:pPr>
        <w:pStyle w:val="ListParagraph"/>
        <w:numPr>
          <w:ilvl w:val="0"/>
          <w:numId w:val="33"/>
        </w:numPr>
        <w:overflowPunct w:val="0"/>
        <w:autoSpaceDE w:val="0"/>
        <w:autoSpaceDN w:val="0"/>
        <w:adjustRightInd w:val="0"/>
        <w:ind w:leftChars="0"/>
        <w:textAlignment w:val="baseline"/>
        <w:rPr>
          <w:sz w:val="22"/>
          <w:szCs w:val="22"/>
        </w:rPr>
      </w:pPr>
      <w:r w:rsidRPr="0039430A">
        <w:rPr>
          <w:sz w:val="22"/>
          <w:szCs w:val="22"/>
        </w:rPr>
        <w:t xml:space="preserve">Whether step 2 can be skipped for </w:t>
      </w:r>
      <w:r w:rsidRPr="0039430A">
        <w:rPr>
          <w:b/>
          <w:sz w:val="22"/>
          <w:szCs w:val="22"/>
        </w:rPr>
        <w:t>neighboring cell</w:t>
      </w:r>
      <w:r w:rsidRPr="0039430A">
        <w:rPr>
          <w:sz w:val="22"/>
          <w:szCs w:val="22"/>
        </w:rPr>
        <w:t xml:space="preserve"> or not based on </w:t>
      </w:r>
      <w:r w:rsidRPr="0039430A">
        <w:rPr>
          <w:sz w:val="22"/>
          <w:szCs w:val="22"/>
          <w:u w:val="single"/>
        </w:rPr>
        <w:t xml:space="preserve">new </w:t>
      </w:r>
      <w:r w:rsidRPr="0039430A">
        <w:rPr>
          <w:sz w:val="22"/>
          <w:szCs w:val="22"/>
        </w:rPr>
        <w:t>UE capability reporting.</w:t>
      </w:r>
    </w:p>
    <w:p w14:paraId="6A124318" w14:textId="77777777" w:rsidR="00BF1502" w:rsidRPr="00780868" w:rsidRDefault="00BF1502" w:rsidP="00BF1502">
      <w:pPr>
        <w:rPr>
          <w:rFonts w:ascii="Times New Roman" w:eastAsiaTheme="minorEastAsia" w:hAnsi="Times New Roman" w:cs="Times New Roman"/>
          <w:sz w:val="22"/>
          <w:szCs w:val="22"/>
          <w:lang w:val="en-GB"/>
        </w:rPr>
      </w:pPr>
    </w:p>
    <w:p w14:paraId="4DBB15FF" w14:textId="77777777" w:rsidR="00BF1502" w:rsidRPr="00BF1502" w:rsidRDefault="00BF1502" w:rsidP="00952DC7">
      <w:pPr>
        <w:rPr>
          <w:rFonts w:ascii="Times" w:eastAsia="Batang" w:hAnsi="Times"/>
          <w:lang w:eastAsia="x-none"/>
        </w:rPr>
      </w:pPr>
    </w:p>
    <w:p w14:paraId="08EFBDCF" w14:textId="6E9C632F" w:rsidR="007950C2" w:rsidRPr="00952DC7" w:rsidRDefault="007950C2" w:rsidP="00384BE5">
      <w:pPr>
        <w:rPr>
          <w:rFonts w:ascii="Times New Roman" w:eastAsiaTheme="minorEastAsia" w:hAnsi="Times New Roman" w:cs="Times New Roman"/>
          <w:sz w:val="22"/>
          <w:szCs w:val="22"/>
          <w:lang w:val="en-GB"/>
        </w:rPr>
      </w:pPr>
    </w:p>
    <w:p w14:paraId="55631C78" w14:textId="77777777" w:rsidR="003F0702" w:rsidRPr="003F0702" w:rsidRDefault="003F0702" w:rsidP="003F0702">
      <w:pPr>
        <w:rPr>
          <w:lang w:val="en-GB"/>
        </w:rPr>
      </w:pPr>
      <w:bookmarkStart w:id="3" w:name="OLE_LINK27"/>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353DBC" w:rsidRPr="00F218D2" w14:paraId="18C0BF22" w14:textId="77777777" w:rsidTr="001002BB">
        <w:trPr>
          <w:trHeight w:val="20"/>
        </w:trPr>
        <w:tc>
          <w:tcPr>
            <w:tcW w:w="2037" w:type="dxa"/>
            <w:shd w:val="clear" w:color="auto" w:fill="auto"/>
          </w:tcPr>
          <w:p w14:paraId="587BBB3D"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CAE5E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E1D6F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2005642"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1FA1957"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2AADFB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05569C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57C7487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1333C2EB" w14:textId="77777777" w:rsidR="00353DBC" w:rsidRPr="00F218D2" w:rsidRDefault="00353DBC"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3C96200" w14:textId="77777777" w:rsidR="00353DBC" w:rsidRPr="00F218D2" w:rsidRDefault="00353DBC" w:rsidP="001002BB">
            <w:pPr>
              <w:keepNext/>
              <w:keepLines/>
              <w:rPr>
                <w:rFonts w:ascii="Arial" w:hAnsi="Arial" w:cs="Arial"/>
                <w:b/>
                <w:sz w:val="18"/>
              </w:rPr>
            </w:pPr>
            <w:r w:rsidRPr="00F218D2">
              <w:rPr>
                <w:rFonts w:ascii="Arial" w:hAnsi="Arial" w:cs="Arial"/>
                <w:b/>
                <w:sz w:val="18"/>
              </w:rPr>
              <w:t>Type</w:t>
            </w:r>
          </w:p>
          <w:p w14:paraId="1FC16F6C" w14:textId="77777777" w:rsidR="00353DBC" w:rsidRPr="00F218D2" w:rsidRDefault="00353DBC"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ADC386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D6CD42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312FAD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A2DBF7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816AB91"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5ACF" w:rsidRPr="00F218D2" w14:paraId="761480D9" w14:textId="77777777" w:rsidTr="001002BB">
        <w:trPr>
          <w:trHeight w:val="20"/>
        </w:trPr>
        <w:tc>
          <w:tcPr>
            <w:tcW w:w="2037" w:type="dxa"/>
            <w:shd w:val="clear" w:color="auto" w:fill="auto"/>
          </w:tcPr>
          <w:p w14:paraId="35712CBB" w14:textId="214C3F2E" w:rsidR="00915ACF" w:rsidRPr="00841A0F" w:rsidRDefault="002A3487" w:rsidP="00915ACF">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D922C6">
              <w:rPr>
                <w:rFonts w:ascii="Arial" w:eastAsiaTheme="minorEastAsia" w:hAnsi="Arial" w:cs="Arial"/>
                <w:sz w:val="18"/>
                <w:szCs w:val="18"/>
              </w:rPr>
              <w:t>6</w:t>
            </w:r>
            <w:r>
              <w:rPr>
                <w:rFonts w:ascii="Arial" w:eastAsiaTheme="minorEastAsia" w:hAnsi="Arial" w:cs="Arial" w:hint="eastAsia"/>
                <w:sz w:val="18"/>
                <w:szCs w:val="18"/>
              </w:rPr>
              <w:t>.</w:t>
            </w:r>
            <w:r w:rsidRPr="008671E3">
              <w:rPr>
                <w:rFonts w:ascii="Arial" w:eastAsiaTheme="minorEastAsia" w:hAnsi="Arial" w:cs="Arial" w:hint="eastAsia"/>
                <w:sz w:val="18"/>
                <w:szCs w:val="18"/>
              </w:rPr>
              <w:t xml:space="preserve"> </w:t>
            </w:r>
            <w:r w:rsidR="00B66B7E" w:rsidRPr="00B66B7E">
              <w:rPr>
                <w:rFonts w:ascii="Arial" w:eastAsiaTheme="minorEastAsia" w:hAnsi="Arial" w:cs="Arial"/>
                <w:sz w:val="18"/>
                <w:szCs w:val="18"/>
              </w:rPr>
              <w:t>NR_Mob_Ph4</w:t>
            </w:r>
          </w:p>
        </w:tc>
        <w:tc>
          <w:tcPr>
            <w:tcW w:w="702" w:type="dxa"/>
            <w:shd w:val="clear" w:color="auto" w:fill="auto"/>
          </w:tcPr>
          <w:p w14:paraId="51CDD04F" w14:textId="3504F721" w:rsidR="00915ACF" w:rsidRPr="00841A0F" w:rsidRDefault="001758AD" w:rsidP="00915ACF">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w:t>
            </w:r>
            <w:r w:rsidR="00D922C6">
              <w:rPr>
                <w:rFonts w:ascii="Arial" w:eastAsiaTheme="minorEastAsia" w:hAnsi="Arial" w:cs="Arial"/>
                <w:sz w:val="18"/>
              </w:rPr>
              <w:t>6</w:t>
            </w:r>
            <w:r>
              <w:rPr>
                <w:rFonts w:ascii="Arial" w:eastAsiaTheme="minorEastAsia" w:hAnsi="Arial" w:cs="Arial"/>
                <w:sz w:val="18"/>
              </w:rPr>
              <w:t>-1</w:t>
            </w:r>
          </w:p>
        </w:tc>
        <w:tc>
          <w:tcPr>
            <w:tcW w:w="1327" w:type="dxa"/>
            <w:shd w:val="clear" w:color="auto" w:fill="auto"/>
          </w:tcPr>
          <w:p w14:paraId="5FBD4063" w14:textId="4F1F7074" w:rsidR="00915ACF" w:rsidRPr="00ED5C8E" w:rsidRDefault="00B20194" w:rsidP="00915ACF">
            <w:pPr>
              <w:keepNext/>
              <w:keepLines/>
              <w:overflowPunct w:val="0"/>
              <w:autoSpaceDE w:val="0"/>
              <w:autoSpaceDN w:val="0"/>
              <w:adjustRightInd w:val="0"/>
              <w:textAlignment w:val="baseline"/>
              <w:rPr>
                <w:rFonts w:asciiTheme="majorHAnsi" w:hAnsiTheme="majorHAnsi" w:cstheme="majorHAnsi"/>
                <w:sz w:val="18"/>
              </w:rPr>
            </w:pPr>
            <w:r w:rsidRPr="00ED5C8E">
              <w:rPr>
                <w:rFonts w:asciiTheme="majorHAnsi" w:hAnsiTheme="majorHAnsi" w:cstheme="majorHAnsi"/>
                <w:sz w:val="18"/>
              </w:rPr>
              <w:t>Skip SSB based L1-RSRP measurement for neighboring cell CSI-RS-based L1-RSRP measurement</w:t>
            </w:r>
          </w:p>
        </w:tc>
        <w:tc>
          <w:tcPr>
            <w:tcW w:w="3835" w:type="dxa"/>
            <w:shd w:val="clear" w:color="auto" w:fill="auto"/>
          </w:tcPr>
          <w:p w14:paraId="7A5C000F" w14:textId="5DDD8DCB" w:rsidR="00915ACF" w:rsidRPr="00802B72" w:rsidRDefault="009A194C" w:rsidP="00802B72">
            <w:pPr>
              <w:pStyle w:val="ListParagraph"/>
              <w:keepNext/>
              <w:keepLines/>
              <w:numPr>
                <w:ilvl w:val="0"/>
                <w:numId w:val="7"/>
              </w:numPr>
              <w:overflowPunct w:val="0"/>
              <w:autoSpaceDE w:val="0"/>
              <w:autoSpaceDN w:val="0"/>
              <w:adjustRightInd w:val="0"/>
              <w:ind w:leftChars="0"/>
              <w:textAlignment w:val="baseline"/>
              <w:rPr>
                <w:rFonts w:asciiTheme="majorHAnsi" w:hAnsiTheme="majorHAnsi" w:cstheme="majorHAnsi"/>
                <w:sz w:val="18"/>
              </w:rPr>
            </w:pPr>
            <w:r>
              <w:rPr>
                <w:rFonts w:asciiTheme="majorHAnsi" w:hAnsiTheme="majorHAnsi" w:cstheme="majorHAnsi"/>
                <w:sz w:val="18"/>
                <w:lang w:val="en-US"/>
              </w:rPr>
              <w:t>I</w:t>
            </w:r>
            <w:r w:rsidRPr="009A194C">
              <w:rPr>
                <w:rFonts w:asciiTheme="majorHAnsi" w:hAnsiTheme="majorHAnsi" w:cstheme="majorHAnsi"/>
                <w:sz w:val="18"/>
                <w:lang w:val="en-US"/>
              </w:rPr>
              <w:t xml:space="preserve">ndicates support for skipping SSB-based L1-RSRP during </w:t>
            </w:r>
            <w:r w:rsidR="00780868">
              <w:rPr>
                <w:rFonts w:asciiTheme="majorHAnsi" w:hAnsiTheme="majorHAnsi" w:cstheme="majorHAnsi"/>
                <w:sz w:val="18"/>
                <w:lang w:val="en-US"/>
              </w:rPr>
              <w:t xml:space="preserve">neighboring cell </w:t>
            </w:r>
            <w:r w:rsidRPr="009A194C">
              <w:rPr>
                <w:rFonts w:asciiTheme="majorHAnsi" w:hAnsiTheme="majorHAnsi" w:cstheme="majorHAnsi"/>
                <w:sz w:val="18"/>
                <w:lang w:val="en-US"/>
              </w:rPr>
              <w:t>CSI-RS-based L1-RSRP measurement. The UE, indicating this capability, supports RX beam sweeping using CSI-RS resources while performing CSI-RS-based L1 RSRP measurements on the neighboring cell, thereby skipping the SSB-based L1-RSRP measurement to acquire a fine RX beam for L1-RSRP computation</w:t>
            </w:r>
            <w:r>
              <w:rPr>
                <w:rFonts w:asciiTheme="majorHAnsi" w:hAnsiTheme="majorHAnsi" w:cstheme="majorHAnsi"/>
                <w:sz w:val="18"/>
                <w:lang w:val="en-US"/>
              </w:rPr>
              <w:t>.</w:t>
            </w:r>
          </w:p>
        </w:tc>
        <w:tc>
          <w:tcPr>
            <w:tcW w:w="1458" w:type="dxa"/>
            <w:shd w:val="clear" w:color="auto" w:fill="auto"/>
          </w:tcPr>
          <w:p w14:paraId="48A89473" w14:textId="77777777" w:rsidR="000C0FD1" w:rsidRPr="000C0FD1" w:rsidRDefault="000C0FD1" w:rsidP="000C0FD1">
            <w:pPr>
              <w:keepNext/>
              <w:keepLines/>
              <w:overflowPunct w:val="0"/>
              <w:autoSpaceDE w:val="0"/>
              <w:autoSpaceDN w:val="0"/>
              <w:adjustRightInd w:val="0"/>
              <w:jc w:val="center"/>
              <w:textAlignment w:val="baseline"/>
              <w:rPr>
                <w:rFonts w:asciiTheme="majorHAnsi" w:eastAsia="Times New Roman" w:hAnsiTheme="majorHAnsi" w:cstheme="majorHAnsi"/>
                <w:b/>
                <w:sz w:val="18"/>
              </w:rPr>
            </w:pPr>
            <w:r w:rsidRPr="000C0FD1">
              <w:rPr>
                <w:rFonts w:asciiTheme="majorHAnsi" w:eastAsia="Times New Roman" w:hAnsiTheme="majorHAnsi" w:cstheme="majorHAnsi"/>
                <w:b/>
                <w:sz w:val="18"/>
              </w:rPr>
              <w:t xml:space="preserve">2-21, 2-22 or </w:t>
            </w:r>
          </w:p>
          <w:p w14:paraId="367B4772" w14:textId="0653EB74" w:rsidR="00915ACF" w:rsidRPr="00C3070E" w:rsidRDefault="000C0FD1" w:rsidP="000C0FD1">
            <w:pPr>
              <w:keepNext/>
              <w:keepLines/>
              <w:overflowPunct w:val="0"/>
              <w:autoSpaceDE w:val="0"/>
              <w:autoSpaceDN w:val="0"/>
              <w:adjustRightInd w:val="0"/>
              <w:jc w:val="center"/>
              <w:textAlignment w:val="baseline"/>
              <w:rPr>
                <w:rFonts w:asciiTheme="majorHAnsi" w:eastAsia="Times New Roman" w:hAnsiTheme="majorHAnsi" w:cstheme="majorHAnsi"/>
                <w:b/>
                <w:sz w:val="18"/>
              </w:rPr>
            </w:pPr>
            <w:r w:rsidRPr="000C0FD1">
              <w:rPr>
                <w:rFonts w:asciiTheme="majorHAnsi" w:eastAsia="Times New Roman" w:hAnsiTheme="majorHAnsi" w:cstheme="majorHAnsi"/>
                <w:b/>
                <w:sz w:val="18"/>
              </w:rPr>
              <w:t>2-23, 2-23a</w:t>
            </w:r>
          </w:p>
        </w:tc>
        <w:tc>
          <w:tcPr>
            <w:tcW w:w="1121" w:type="dxa"/>
            <w:shd w:val="clear" w:color="auto" w:fill="auto"/>
          </w:tcPr>
          <w:p w14:paraId="3270ADF7" w14:textId="083209B7" w:rsidR="00915ACF" w:rsidRPr="00C3070E" w:rsidRDefault="0009750F" w:rsidP="00915ACF">
            <w:pPr>
              <w:keepNext/>
              <w:keepLines/>
              <w:overflowPunct w:val="0"/>
              <w:autoSpaceDE w:val="0"/>
              <w:autoSpaceDN w:val="0"/>
              <w:adjustRightInd w:val="0"/>
              <w:jc w:val="center"/>
              <w:textAlignment w:val="baseline"/>
              <w:rPr>
                <w:rFonts w:asciiTheme="majorHAnsi" w:hAnsiTheme="majorHAnsi" w:cstheme="majorHAnsi"/>
                <w:sz w:val="18"/>
              </w:rPr>
            </w:pPr>
            <w:r>
              <w:rPr>
                <w:rFonts w:asciiTheme="majorHAnsi" w:hAnsiTheme="majorHAnsi" w:cstheme="majorHAnsi"/>
                <w:sz w:val="18"/>
              </w:rPr>
              <w:t>yes</w:t>
            </w:r>
          </w:p>
        </w:tc>
        <w:tc>
          <w:tcPr>
            <w:tcW w:w="1414" w:type="dxa"/>
            <w:shd w:val="clear" w:color="auto" w:fill="auto"/>
          </w:tcPr>
          <w:p w14:paraId="27CEB67F" w14:textId="5737B8F4" w:rsidR="00915ACF" w:rsidRPr="00C3070E" w:rsidRDefault="003C5D8C" w:rsidP="00915ACF">
            <w:pPr>
              <w:keepNext/>
              <w:keepLines/>
              <w:overflowPunct w:val="0"/>
              <w:autoSpaceDE w:val="0"/>
              <w:autoSpaceDN w:val="0"/>
              <w:adjustRightInd w:val="0"/>
              <w:jc w:val="center"/>
              <w:textAlignment w:val="baseline"/>
              <w:rPr>
                <w:rFonts w:asciiTheme="majorHAnsi" w:eastAsia="Gulim" w:hAnsiTheme="majorHAnsi" w:cstheme="majorHAnsi"/>
                <w:b/>
                <w:sz w:val="18"/>
              </w:rPr>
            </w:pPr>
            <w:r>
              <w:rPr>
                <w:rFonts w:asciiTheme="majorHAnsi" w:eastAsia="Gulim" w:hAnsiTheme="majorHAnsi" w:cstheme="majorHAnsi"/>
                <w:b/>
                <w:sz w:val="18"/>
              </w:rPr>
              <w:t>N/A</w:t>
            </w:r>
          </w:p>
        </w:tc>
        <w:tc>
          <w:tcPr>
            <w:tcW w:w="1410" w:type="dxa"/>
          </w:tcPr>
          <w:p w14:paraId="403BF0D7" w14:textId="0A4E8C16" w:rsidR="00915ACF" w:rsidRPr="00C3070E" w:rsidRDefault="00376054" w:rsidP="00915ACF">
            <w:pPr>
              <w:keepNext/>
              <w:keepLines/>
              <w:rPr>
                <w:rFonts w:asciiTheme="majorHAnsi" w:hAnsiTheme="majorHAnsi" w:cstheme="majorHAnsi"/>
                <w:sz w:val="18"/>
              </w:rPr>
            </w:pPr>
            <w:r>
              <w:rPr>
                <w:rFonts w:asciiTheme="majorHAnsi" w:hAnsiTheme="majorHAnsi" w:cstheme="majorHAnsi"/>
                <w:sz w:val="18"/>
              </w:rPr>
              <w:t xml:space="preserve">SSB based L1-RSRP cannot skipped while </w:t>
            </w:r>
            <w:r w:rsidR="00AA18E2">
              <w:rPr>
                <w:rFonts w:asciiTheme="majorHAnsi" w:hAnsiTheme="majorHAnsi" w:cstheme="majorHAnsi"/>
                <w:sz w:val="18"/>
              </w:rPr>
              <w:t xml:space="preserve">performing </w:t>
            </w:r>
            <w:r w:rsidR="002027D8">
              <w:rPr>
                <w:rFonts w:asciiTheme="majorHAnsi" w:hAnsiTheme="majorHAnsi" w:cstheme="majorHAnsi"/>
                <w:sz w:val="18"/>
              </w:rPr>
              <w:t xml:space="preserve">CSI-RS based </w:t>
            </w:r>
            <w:r w:rsidR="00AA18E2">
              <w:rPr>
                <w:rFonts w:asciiTheme="majorHAnsi" w:hAnsiTheme="majorHAnsi" w:cstheme="majorHAnsi"/>
                <w:sz w:val="18"/>
              </w:rPr>
              <w:t>L1-RSRP</w:t>
            </w:r>
            <w:r w:rsidR="002027D8">
              <w:rPr>
                <w:rFonts w:asciiTheme="majorHAnsi" w:hAnsiTheme="majorHAnsi" w:cstheme="majorHAnsi"/>
                <w:sz w:val="18"/>
              </w:rPr>
              <w:t xml:space="preserve"> </w:t>
            </w:r>
          </w:p>
        </w:tc>
        <w:tc>
          <w:tcPr>
            <w:tcW w:w="1232" w:type="dxa"/>
            <w:shd w:val="clear" w:color="auto" w:fill="auto"/>
          </w:tcPr>
          <w:p w14:paraId="5693459D" w14:textId="463F7D4D" w:rsidR="00915ACF" w:rsidRPr="00C3070E" w:rsidRDefault="002027D8" w:rsidP="00915ACF">
            <w:pPr>
              <w:keepNext/>
              <w:keepLines/>
              <w:rPr>
                <w:rFonts w:asciiTheme="majorHAnsi" w:hAnsiTheme="majorHAnsi" w:cstheme="majorHAnsi"/>
                <w:sz w:val="18"/>
              </w:rPr>
            </w:pPr>
            <w:r>
              <w:rPr>
                <w:rFonts w:asciiTheme="majorHAnsi" w:hAnsiTheme="majorHAnsi" w:cstheme="majorHAnsi"/>
                <w:sz w:val="18"/>
              </w:rPr>
              <w:t>Per Band</w:t>
            </w:r>
          </w:p>
        </w:tc>
        <w:tc>
          <w:tcPr>
            <w:tcW w:w="1416" w:type="dxa"/>
            <w:shd w:val="clear" w:color="auto" w:fill="auto"/>
          </w:tcPr>
          <w:p w14:paraId="6AE28C3F" w14:textId="5726EF68" w:rsidR="00915ACF" w:rsidRPr="00C3070E" w:rsidRDefault="00AA18E2" w:rsidP="00915ACF">
            <w:pPr>
              <w:keepNext/>
              <w:keepLines/>
              <w:overflowPunct w:val="0"/>
              <w:autoSpaceDE w:val="0"/>
              <w:autoSpaceDN w:val="0"/>
              <w:adjustRightInd w:val="0"/>
              <w:jc w:val="center"/>
              <w:textAlignment w:val="baseline"/>
              <w:rPr>
                <w:rFonts w:asciiTheme="majorHAnsi" w:hAnsiTheme="majorHAnsi" w:cstheme="majorHAnsi"/>
                <w:sz w:val="18"/>
              </w:rPr>
            </w:pPr>
            <w:r>
              <w:rPr>
                <w:rFonts w:asciiTheme="majorHAnsi" w:hAnsiTheme="majorHAnsi" w:cstheme="majorHAnsi"/>
                <w:sz w:val="18"/>
              </w:rPr>
              <w:t>NO</w:t>
            </w:r>
          </w:p>
        </w:tc>
        <w:tc>
          <w:tcPr>
            <w:tcW w:w="1416" w:type="dxa"/>
            <w:shd w:val="clear" w:color="auto" w:fill="auto"/>
          </w:tcPr>
          <w:p w14:paraId="102B4287" w14:textId="1AA00233" w:rsidR="00915ACF" w:rsidRPr="00C3070E" w:rsidRDefault="00B225C9" w:rsidP="00915ACF">
            <w:pPr>
              <w:keepNext/>
              <w:keepLines/>
              <w:overflowPunct w:val="0"/>
              <w:autoSpaceDE w:val="0"/>
              <w:autoSpaceDN w:val="0"/>
              <w:adjustRightInd w:val="0"/>
              <w:jc w:val="center"/>
              <w:textAlignment w:val="baseline"/>
              <w:rPr>
                <w:rFonts w:asciiTheme="majorHAnsi" w:hAnsiTheme="majorHAnsi" w:cstheme="majorHAnsi"/>
                <w:sz w:val="18"/>
              </w:rPr>
            </w:pPr>
            <w:r>
              <w:rPr>
                <w:rFonts w:asciiTheme="majorHAnsi" w:hAnsiTheme="majorHAnsi" w:cstheme="majorHAnsi"/>
                <w:sz w:val="18"/>
              </w:rPr>
              <w:t>Yes, only for FR2</w:t>
            </w:r>
          </w:p>
        </w:tc>
        <w:tc>
          <w:tcPr>
            <w:tcW w:w="1686" w:type="dxa"/>
          </w:tcPr>
          <w:p w14:paraId="66A3EF69" w14:textId="164EE163" w:rsidR="00915ACF" w:rsidRPr="00C3070E" w:rsidRDefault="00844F25" w:rsidP="00915ACF">
            <w:pPr>
              <w:keepNext/>
              <w:keepLines/>
              <w:overflowPunct w:val="0"/>
              <w:autoSpaceDE w:val="0"/>
              <w:autoSpaceDN w:val="0"/>
              <w:adjustRightInd w:val="0"/>
              <w:jc w:val="center"/>
              <w:textAlignment w:val="baseline"/>
              <w:rPr>
                <w:rFonts w:asciiTheme="majorHAnsi" w:eastAsia="Times New Roman" w:hAnsiTheme="majorHAnsi" w:cstheme="majorHAnsi"/>
                <w:b/>
                <w:sz w:val="18"/>
              </w:rPr>
            </w:pPr>
            <w:r>
              <w:rPr>
                <w:rFonts w:asciiTheme="majorHAnsi" w:eastAsia="Times New Roman" w:hAnsiTheme="majorHAnsi" w:cstheme="majorHAnsi"/>
                <w:b/>
                <w:sz w:val="18"/>
              </w:rPr>
              <w:t>NO</w:t>
            </w:r>
          </w:p>
        </w:tc>
        <w:tc>
          <w:tcPr>
            <w:tcW w:w="1432" w:type="dxa"/>
            <w:shd w:val="clear" w:color="auto" w:fill="auto"/>
          </w:tcPr>
          <w:p w14:paraId="3A247C17" w14:textId="77777777" w:rsidR="00915ACF" w:rsidRPr="00C3070E" w:rsidRDefault="00915ACF" w:rsidP="00915ACF">
            <w:pPr>
              <w:pStyle w:val="TAL"/>
              <w:rPr>
                <w:rFonts w:asciiTheme="majorHAnsi" w:eastAsia="Times New Roman" w:hAnsiTheme="majorHAnsi" w:cstheme="majorHAnsi"/>
                <w:b/>
              </w:rPr>
            </w:pPr>
          </w:p>
        </w:tc>
        <w:tc>
          <w:tcPr>
            <w:tcW w:w="1906" w:type="dxa"/>
            <w:shd w:val="clear" w:color="auto" w:fill="auto"/>
          </w:tcPr>
          <w:p w14:paraId="24B95C3E" w14:textId="550FAE0B" w:rsidR="00915ACF" w:rsidRPr="00C3070E" w:rsidRDefault="00B225C9" w:rsidP="00915ACF">
            <w:pPr>
              <w:keepNext/>
              <w:keepLines/>
              <w:overflowPunct w:val="0"/>
              <w:autoSpaceDE w:val="0"/>
              <w:autoSpaceDN w:val="0"/>
              <w:adjustRightInd w:val="0"/>
              <w:jc w:val="center"/>
              <w:textAlignment w:val="baseline"/>
              <w:rPr>
                <w:rFonts w:asciiTheme="majorHAnsi" w:hAnsiTheme="majorHAnsi" w:cstheme="majorHAnsi"/>
                <w:sz w:val="18"/>
              </w:rPr>
            </w:pPr>
            <w:r>
              <w:rPr>
                <w:rFonts w:asciiTheme="majorHAnsi" w:hAnsiTheme="majorHAnsi" w:cstheme="majorHAnsi"/>
                <w:sz w:val="18"/>
              </w:rPr>
              <w:t>Optional with capability signalling</w:t>
            </w:r>
          </w:p>
        </w:tc>
      </w:tr>
      <w:tr w:rsidR="00915ACF" w:rsidRPr="00F218D2" w14:paraId="04B2BEE9" w14:textId="77777777" w:rsidTr="001002BB">
        <w:trPr>
          <w:trHeight w:val="20"/>
        </w:trPr>
        <w:tc>
          <w:tcPr>
            <w:tcW w:w="2037" w:type="dxa"/>
            <w:shd w:val="clear" w:color="auto" w:fill="auto"/>
          </w:tcPr>
          <w:p w14:paraId="5F61BCEB" w14:textId="71AC8B43" w:rsidR="00915ACF" w:rsidRDefault="00915ACF" w:rsidP="00915ACF">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3996DEB" w14:textId="0109D7E8" w:rsidR="00915ACF" w:rsidRDefault="00915ACF" w:rsidP="00915ACF">
            <w:pPr>
              <w:keepNext/>
              <w:keepLines/>
              <w:overflowPunct w:val="0"/>
              <w:autoSpaceDE w:val="0"/>
              <w:autoSpaceDN w:val="0"/>
              <w:adjustRightInd w:val="0"/>
              <w:jc w:val="center"/>
              <w:textAlignment w:val="baseline"/>
              <w:rPr>
                <w:rFonts w:ascii="Arial" w:eastAsiaTheme="minorEastAsia" w:hAnsi="Arial" w:cs="Arial"/>
                <w:sz w:val="18"/>
              </w:rPr>
            </w:pPr>
          </w:p>
        </w:tc>
        <w:tc>
          <w:tcPr>
            <w:tcW w:w="1327" w:type="dxa"/>
            <w:shd w:val="clear" w:color="auto" w:fill="auto"/>
          </w:tcPr>
          <w:p w14:paraId="701AB572" w14:textId="77777777" w:rsidR="00915ACF" w:rsidRPr="00C3070E" w:rsidRDefault="00915ACF" w:rsidP="00915ACF">
            <w:pPr>
              <w:pStyle w:val="TAL"/>
              <w:rPr>
                <w:rFonts w:asciiTheme="majorHAnsi" w:hAnsiTheme="majorHAnsi" w:cstheme="majorHAnsi"/>
                <w:color w:val="000000"/>
                <w:sz w:val="16"/>
                <w:szCs w:val="16"/>
              </w:rPr>
            </w:pPr>
          </w:p>
        </w:tc>
        <w:tc>
          <w:tcPr>
            <w:tcW w:w="3835" w:type="dxa"/>
            <w:shd w:val="clear" w:color="auto" w:fill="auto"/>
          </w:tcPr>
          <w:p w14:paraId="4BAFD7E4" w14:textId="5801487A" w:rsidR="00915ACF" w:rsidRPr="00C93E19" w:rsidRDefault="00915ACF" w:rsidP="00915ACF">
            <w:pPr>
              <w:pStyle w:val="ListParagraph"/>
              <w:keepNext/>
              <w:keepLines/>
              <w:overflowPunct w:val="0"/>
              <w:autoSpaceDE w:val="0"/>
              <w:autoSpaceDN w:val="0"/>
              <w:adjustRightInd w:val="0"/>
              <w:ind w:leftChars="0" w:left="425"/>
              <w:textAlignment w:val="baseline"/>
              <w:rPr>
                <w:rFonts w:asciiTheme="majorHAnsi" w:hAnsiTheme="majorHAnsi" w:cstheme="majorHAnsi"/>
                <w:color w:val="000000"/>
                <w:sz w:val="16"/>
                <w:szCs w:val="16"/>
              </w:rPr>
            </w:pPr>
          </w:p>
        </w:tc>
        <w:tc>
          <w:tcPr>
            <w:tcW w:w="1458" w:type="dxa"/>
            <w:shd w:val="clear" w:color="auto" w:fill="auto"/>
          </w:tcPr>
          <w:p w14:paraId="33FA1ADF" w14:textId="75176A48" w:rsidR="00915ACF" w:rsidRPr="00F56690" w:rsidRDefault="00915ACF" w:rsidP="00915ACF">
            <w:pPr>
              <w:keepNext/>
              <w:keepLines/>
              <w:overflowPunct w:val="0"/>
              <w:autoSpaceDE w:val="0"/>
              <w:autoSpaceDN w:val="0"/>
              <w:adjustRightInd w:val="0"/>
              <w:jc w:val="center"/>
              <w:textAlignment w:val="baseline"/>
              <w:rPr>
                <w:rFonts w:asciiTheme="majorHAnsi" w:hAnsiTheme="majorHAnsi" w:cstheme="majorHAnsi"/>
                <w:sz w:val="16"/>
                <w:szCs w:val="16"/>
                <w:highlight w:val="yellow"/>
              </w:rPr>
            </w:pPr>
          </w:p>
        </w:tc>
        <w:tc>
          <w:tcPr>
            <w:tcW w:w="1121" w:type="dxa"/>
            <w:shd w:val="clear" w:color="auto" w:fill="auto"/>
          </w:tcPr>
          <w:p w14:paraId="1CE5BD12" w14:textId="396F1222" w:rsidR="00915ACF" w:rsidRPr="00C3070E" w:rsidRDefault="00915ACF" w:rsidP="00915ACF">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p>
        </w:tc>
        <w:tc>
          <w:tcPr>
            <w:tcW w:w="1414" w:type="dxa"/>
            <w:shd w:val="clear" w:color="auto" w:fill="auto"/>
          </w:tcPr>
          <w:p w14:paraId="34933022" w14:textId="4E37456C" w:rsidR="00915ACF" w:rsidRPr="00C3070E" w:rsidRDefault="00915ACF" w:rsidP="00915ACF">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p>
        </w:tc>
        <w:tc>
          <w:tcPr>
            <w:tcW w:w="1410" w:type="dxa"/>
          </w:tcPr>
          <w:p w14:paraId="0DAA64F7" w14:textId="5CEB6966" w:rsidR="00915ACF" w:rsidRPr="00C3070E" w:rsidRDefault="00915ACF" w:rsidP="00915ACF">
            <w:pPr>
              <w:keepNext/>
              <w:keepLines/>
              <w:rPr>
                <w:rFonts w:asciiTheme="majorHAnsi" w:hAnsiTheme="majorHAnsi" w:cstheme="majorHAnsi"/>
                <w:color w:val="000000"/>
                <w:sz w:val="16"/>
                <w:szCs w:val="16"/>
              </w:rPr>
            </w:pPr>
          </w:p>
        </w:tc>
        <w:tc>
          <w:tcPr>
            <w:tcW w:w="1232" w:type="dxa"/>
            <w:shd w:val="clear" w:color="auto" w:fill="auto"/>
          </w:tcPr>
          <w:p w14:paraId="5CF01EB0" w14:textId="26105DCE" w:rsidR="00915ACF" w:rsidRPr="00C3070E" w:rsidRDefault="00915ACF" w:rsidP="00915ACF">
            <w:pPr>
              <w:keepNext/>
              <w:keepLines/>
              <w:rPr>
                <w:rFonts w:asciiTheme="majorHAnsi" w:hAnsiTheme="majorHAnsi" w:cstheme="majorHAnsi"/>
                <w:color w:val="000000"/>
                <w:sz w:val="16"/>
                <w:szCs w:val="16"/>
              </w:rPr>
            </w:pPr>
          </w:p>
        </w:tc>
        <w:tc>
          <w:tcPr>
            <w:tcW w:w="1416" w:type="dxa"/>
            <w:shd w:val="clear" w:color="auto" w:fill="auto"/>
          </w:tcPr>
          <w:p w14:paraId="02D6204E" w14:textId="78FD3CBF" w:rsidR="00915ACF" w:rsidRPr="00C3070E" w:rsidRDefault="00915ACF" w:rsidP="00915ACF">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p>
        </w:tc>
        <w:tc>
          <w:tcPr>
            <w:tcW w:w="1416" w:type="dxa"/>
            <w:shd w:val="clear" w:color="auto" w:fill="auto"/>
          </w:tcPr>
          <w:p w14:paraId="6BA2060F" w14:textId="18F137FA" w:rsidR="00915ACF" w:rsidRPr="00C3070E" w:rsidRDefault="00915ACF" w:rsidP="00915ACF">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p>
        </w:tc>
        <w:tc>
          <w:tcPr>
            <w:tcW w:w="1686" w:type="dxa"/>
          </w:tcPr>
          <w:p w14:paraId="41CF505B" w14:textId="59D69A7B" w:rsidR="00915ACF" w:rsidRPr="00C3070E" w:rsidRDefault="00915ACF" w:rsidP="00915ACF">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p>
        </w:tc>
        <w:tc>
          <w:tcPr>
            <w:tcW w:w="1432" w:type="dxa"/>
            <w:shd w:val="clear" w:color="auto" w:fill="auto"/>
          </w:tcPr>
          <w:p w14:paraId="494A9AFC" w14:textId="77777777" w:rsidR="00915ACF" w:rsidRPr="00C3070E" w:rsidRDefault="00915ACF" w:rsidP="00915ACF">
            <w:pPr>
              <w:pStyle w:val="TAL"/>
              <w:rPr>
                <w:rFonts w:asciiTheme="majorHAnsi" w:eastAsia="Times New Roman" w:hAnsiTheme="majorHAnsi" w:cstheme="majorHAnsi"/>
                <w:b/>
              </w:rPr>
            </w:pPr>
          </w:p>
        </w:tc>
        <w:tc>
          <w:tcPr>
            <w:tcW w:w="1906" w:type="dxa"/>
            <w:shd w:val="clear" w:color="auto" w:fill="auto"/>
          </w:tcPr>
          <w:p w14:paraId="4E288CEA" w14:textId="0BD086F8" w:rsidR="00915ACF" w:rsidRPr="00C3070E" w:rsidRDefault="00915ACF" w:rsidP="00915ACF">
            <w:pPr>
              <w:keepNext/>
              <w:keepLines/>
              <w:overflowPunct w:val="0"/>
              <w:autoSpaceDE w:val="0"/>
              <w:autoSpaceDN w:val="0"/>
              <w:adjustRightInd w:val="0"/>
              <w:jc w:val="center"/>
              <w:textAlignment w:val="baseline"/>
              <w:rPr>
                <w:rFonts w:asciiTheme="majorHAnsi" w:hAnsiTheme="majorHAnsi" w:cstheme="majorHAnsi"/>
                <w:color w:val="000000"/>
                <w:sz w:val="16"/>
                <w:szCs w:val="16"/>
              </w:rPr>
            </w:pPr>
          </w:p>
        </w:tc>
      </w:tr>
      <w:bookmarkEnd w:id="3"/>
    </w:tbl>
    <w:p w14:paraId="7B822F2E" w14:textId="77777777" w:rsidR="008671E3" w:rsidRDefault="008671E3" w:rsidP="00DD0D67">
      <w:pPr>
        <w:rPr>
          <w:rFonts w:ascii="Arial" w:eastAsiaTheme="minorEastAsia" w:hAnsi="Arial" w:cs="Arial"/>
          <w:sz w:val="28"/>
          <w:szCs w:val="28"/>
        </w:rPr>
      </w:pPr>
    </w:p>
    <w:sectPr w:rsidR="008671E3" w:rsidSect="00500B24">
      <w:footerReference w:type="default" r:id="rId12"/>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A343" w14:textId="77777777" w:rsidR="00835F3D" w:rsidRDefault="00835F3D">
      <w:r>
        <w:separator/>
      </w:r>
    </w:p>
  </w:endnote>
  <w:endnote w:type="continuationSeparator" w:id="0">
    <w:p w14:paraId="78B6A89D" w14:textId="77777777" w:rsidR="00835F3D" w:rsidRDefault="00835F3D">
      <w:r>
        <w:continuationSeparator/>
      </w:r>
    </w:p>
  </w:endnote>
  <w:endnote w:type="continuationNotice" w:id="1">
    <w:p w14:paraId="5AF6DE6E" w14:textId="77777777" w:rsidR="00835F3D" w:rsidRDefault="00835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50F3" w14:textId="77777777" w:rsidR="00835F3D" w:rsidRDefault="00835F3D">
      <w:r>
        <w:separator/>
      </w:r>
    </w:p>
  </w:footnote>
  <w:footnote w:type="continuationSeparator" w:id="0">
    <w:p w14:paraId="49AC8D20" w14:textId="77777777" w:rsidR="00835F3D" w:rsidRDefault="00835F3D">
      <w:r>
        <w:continuationSeparator/>
      </w:r>
    </w:p>
  </w:footnote>
  <w:footnote w:type="continuationNotice" w:id="1">
    <w:p w14:paraId="7FE6BDE6" w14:textId="77777777" w:rsidR="00835F3D" w:rsidRDefault="00835F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4D4082"/>
    <w:multiLevelType w:val="multilevel"/>
    <w:tmpl w:val="ED1E4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7294661"/>
    <w:multiLevelType w:val="hybridMultilevel"/>
    <w:tmpl w:val="A0F8EDDC"/>
    <w:lvl w:ilvl="0" w:tplc="3DF668D2">
      <w:numFmt w:val="bullet"/>
      <w:lvlText w:val="-"/>
      <w:lvlJc w:val="left"/>
      <w:pPr>
        <w:ind w:left="720" w:hanging="360"/>
      </w:pPr>
      <w:rPr>
        <w:rFonts w:ascii="SimSun" w:eastAsia="SimSun" w:hAnsi="SimSun" w:cs="Batang" w:hint="eastAsia"/>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73782467"/>
    <w:multiLevelType w:val="hybridMultilevel"/>
    <w:tmpl w:val="5694D070"/>
    <w:lvl w:ilvl="0" w:tplc="A1AE4148">
      <w:start w:val="5"/>
      <w:numFmt w:val="bullet"/>
      <w:lvlText w:val="-"/>
      <w:lvlJc w:val="left"/>
      <w:pPr>
        <w:ind w:left="440" w:hanging="440"/>
      </w:pPr>
      <w:rPr>
        <w:rFonts w:ascii="Times New Roman" w:eastAsia="SimSun"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4815"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3"/>
  </w:num>
  <w:num w:numId="2" w16cid:durableId="1783843753">
    <w:abstractNumId w:val="12"/>
  </w:num>
  <w:num w:numId="3" w16cid:durableId="1927228516">
    <w:abstractNumId w:val="21"/>
  </w:num>
  <w:num w:numId="4" w16cid:durableId="1768037186">
    <w:abstractNumId w:val="28"/>
  </w:num>
  <w:num w:numId="5" w16cid:durableId="1384452279">
    <w:abstractNumId w:val="10"/>
  </w:num>
  <w:num w:numId="6" w16cid:durableId="1816140671">
    <w:abstractNumId w:val="20"/>
  </w:num>
  <w:num w:numId="7" w16cid:durableId="1322154933">
    <w:abstractNumId w:val="14"/>
  </w:num>
  <w:num w:numId="8" w16cid:durableId="495002990">
    <w:abstractNumId w:val="26"/>
  </w:num>
  <w:num w:numId="9" w16cid:durableId="491987536">
    <w:abstractNumId w:val="2"/>
  </w:num>
  <w:num w:numId="10" w16cid:durableId="1430393280">
    <w:abstractNumId w:val="7"/>
  </w:num>
  <w:num w:numId="11" w16cid:durableId="126551121">
    <w:abstractNumId w:val="1"/>
  </w:num>
  <w:num w:numId="12" w16cid:durableId="51471669">
    <w:abstractNumId w:val="11"/>
  </w:num>
  <w:num w:numId="13" w16cid:durableId="1653096069">
    <w:abstractNumId w:val="0"/>
  </w:num>
  <w:num w:numId="14" w16cid:durableId="2017925755">
    <w:abstractNumId w:val="27"/>
  </w:num>
  <w:num w:numId="15" w16cid:durableId="1020548904">
    <w:abstractNumId w:val="19"/>
  </w:num>
  <w:num w:numId="16" w16cid:durableId="631057322">
    <w:abstractNumId w:val="23"/>
  </w:num>
  <w:num w:numId="17" w16cid:durableId="1185092144">
    <w:abstractNumId w:val="22"/>
  </w:num>
  <w:num w:numId="18" w16cid:durableId="544104056">
    <w:abstractNumId w:val="29"/>
  </w:num>
  <w:num w:numId="19" w16cid:durableId="760222035">
    <w:abstractNumId w:val="5"/>
  </w:num>
  <w:num w:numId="20" w16cid:durableId="1803041212">
    <w:abstractNumId w:val="18"/>
  </w:num>
  <w:num w:numId="21" w16cid:durableId="27412908">
    <w:abstractNumId w:val="24"/>
  </w:num>
  <w:num w:numId="22" w16cid:durableId="1010134775">
    <w:abstractNumId w:val="16"/>
  </w:num>
  <w:num w:numId="23" w16cid:durableId="320765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5"/>
  </w:num>
  <w:num w:numId="28" w16cid:durableId="2029136661">
    <w:abstractNumId w:val="8"/>
  </w:num>
  <w:num w:numId="29" w16cid:durableId="1068504610">
    <w:abstractNumId w:val="9"/>
  </w:num>
  <w:num w:numId="30" w16cid:durableId="309478867">
    <w:abstractNumId w:val="19"/>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76247721">
    <w:abstractNumId w:val="6"/>
  </w:num>
  <w:num w:numId="32" w16cid:durableId="2099056438">
    <w:abstractNumId w:val="4"/>
  </w:num>
  <w:num w:numId="33" w16cid:durableId="9702806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54"/>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0F5"/>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50F"/>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0FD1"/>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50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638"/>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DF3"/>
    <w:rsid w:val="00146F5C"/>
    <w:rsid w:val="0014700A"/>
    <w:rsid w:val="00147200"/>
    <w:rsid w:val="00147613"/>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3FCE"/>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27"/>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8AD"/>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5F7"/>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7D8"/>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66A"/>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7F6"/>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CA8"/>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B45"/>
    <w:rsid w:val="00260D10"/>
    <w:rsid w:val="00261073"/>
    <w:rsid w:val="002616B6"/>
    <w:rsid w:val="00261A75"/>
    <w:rsid w:val="00261AED"/>
    <w:rsid w:val="00261EA6"/>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C9"/>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252"/>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307"/>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487"/>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03D"/>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8FB"/>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89"/>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1D2"/>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1E2"/>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54"/>
    <w:rsid w:val="003760DD"/>
    <w:rsid w:val="00376123"/>
    <w:rsid w:val="00376197"/>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8C8"/>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0BB"/>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D8C"/>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75A"/>
    <w:rsid w:val="003E782F"/>
    <w:rsid w:val="003E7BC4"/>
    <w:rsid w:val="003E7BE8"/>
    <w:rsid w:val="003E7DDE"/>
    <w:rsid w:val="003F01AE"/>
    <w:rsid w:val="003F0702"/>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529"/>
    <w:rsid w:val="00475735"/>
    <w:rsid w:val="00475B02"/>
    <w:rsid w:val="004760BF"/>
    <w:rsid w:val="0047639E"/>
    <w:rsid w:val="0047674E"/>
    <w:rsid w:val="00476F07"/>
    <w:rsid w:val="00477414"/>
    <w:rsid w:val="0047756B"/>
    <w:rsid w:val="00477672"/>
    <w:rsid w:val="004776C5"/>
    <w:rsid w:val="004777BE"/>
    <w:rsid w:val="00477FDC"/>
    <w:rsid w:val="00480506"/>
    <w:rsid w:val="0048060C"/>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53"/>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5AD"/>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182"/>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2D8"/>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B88"/>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7F"/>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7F6"/>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1C2"/>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2BDF"/>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647"/>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27D"/>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868"/>
    <w:rsid w:val="00780A13"/>
    <w:rsid w:val="00780B79"/>
    <w:rsid w:val="00780BAF"/>
    <w:rsid w:val="00780E65"/>
    <w:rsid w:val="0078119D"/>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69B"/>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EB0"/>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2B72"/>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DD1"/>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5F3D"/>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25"/>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48"/>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202"/>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43"/>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45D"/>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AD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63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ACF"/>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2DC7"/>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82C"/>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D4D"/>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7DD"/>
    <w:rsid w:val="009A0C18"/>
    <w:rsid w:val="009A138F"/>
    <w:rsid w:val="009A1400"/>
    <w:rsid w:val="009A14EB"/>
    <w:rsid w:val="009A16BB"/>
    <w:rsid w:val="009A18AB"/>
    <w:rsid w:val="009A194C"/>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3D8"/>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C6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13"/>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8E2"/>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B5B"/>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E38"/>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0FE9"/>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5"/>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3E5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194"/>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5C9"/>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C7B"/>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2A8"/>
    <w:rsid w:val="00B664A4"/>
    <w:rsid w:val="00B66861"/>
    <w:rsid w:val="00B6699D"/>
    <w:rsid w:val="00B66B7E"/>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087"/>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36"/>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02"/>
    <w:rsid w:val="00BF156D"/>
    <w:rsid w:val="00BF17D6"/>
    <w:rsid w:val="00BF1968"/>
    <w:rsid w:val="00BF2B7C"/>
    <w:rsid w:val="00BF2E16"/>
    <w:rsid w:val="00BF2FC9"/>
    <w:rsid w:val="00BF2FD9"/>
    <w:rsid w:val="00BF31A4"/>
    <w:rsid w:val="00BF32C6"/>
    <w:rsid w:val="00BF3386"/>
    <w:rsid w:val="00BF338E"/>
    <w:rsid w:val="00BF35CC"/>
    <w:rsid w:val="00BF36C0"/>
    <w:rsid w:val="00BF41C2"/>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B84"/>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70E"/>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A32"/>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BD9"/>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C5D"/>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3E19"/>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25E"/>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D99"/>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1F0A"/>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0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2FB2"/>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589"/>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87E10"/>
    <w:rsid w:val="00D9093F"/>
    <w:rsid w:val="00D90D87"/>
    <w:rsid w:val="00D90DCB"/>
    <w:rsid w:val="00D90E06"/>
    <w:rsid w:val="00D90F3B"/>
    <w:rsid w:val="00D91097"/>
    <w:rsid w:val="00D918F2"/>
    <w:rsid w:val="00D91949"/>
    <w:rsid w:val="00D92069"/>
    <w:rsid w:val="00D9208B"/>
    <w:rsid w:val="00D9216E"/>
    <w:rsid w:val="00D92213"/>
    <w:rsid w:val="00D922C6"/>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91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302"/>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6AE"/>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5B4"/>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1F"/>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64"/>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2BF7"/>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5C8E"/>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AC2"/>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690"/>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6F56"/>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341"/>
    <w:rsid w:val="00FB565C"/>
    <w:rsid w:val="00FB566E"/>
    <w:rsid w:val="00FB57C3"/>
    <w:rsid w:val="00FB5A04"/>
    <w:rsid w:val="00FB5A29"/>
    <w:rsid w:val="00FB5B0F"/>
    <w:rsid w:val="00FB5B3C"/>
    <w:rsid w:val="00FB5DCC"/>
    <w:rsid w:val="00FB5E07"/>
    <w:rsid w:val="00FB5E2A"/>
    <w:rsid w:val="00FB5E7A"/>
    <w:rsid w:val="00FB620F"/>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41"/>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6BE"/>
    <w:rsid w:val="00FD6736"/>
    <w:rsid w:val="00FD6839"/>
    <w:rsid w:val="00FD6B0C"/>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A99"/>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FE"/>
    <w:rPr>
      <w:rFonts w:ascii="SimSun" w:eastAsia="SimSun" w:hAnsi="SimSun" w:cs="SimSun"/>
      <w:sz w:val="24"/>
      <w:szCs w:val="24"/>
      <w:lang w:eastAsia="zh-CN"/>
    </w:rPr>
  </w:style>
  <w:style w:type="paragraph" w:styleId="Heading1">
    <w:name w:val="heading 1"/>
    <w:basedOn w:val="Normal"/>
    <w:next w:val="Normal"/>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Heading2">
    <w:name w:val="heading 2"/>
    <w:basedOn w:val="Normal"/>
    <w:next w:val="Normal"/>
    <w:qFormat/>
    <w:rsid w:val="004D3A22"/>
    <w:pPr>
      <w:keepNext/>
      <w:spacing w:line="480" w:lineRule="auto"/>
      <w:outlineLvl w:val="1"/>
    </w:pPr>
    <w:rPr>
      <w:rFonts w:ascii="Arial" w:eastAsia="MS Gothic" w:hAnsi="Arial" w:cs="Times New Roman"/>
      <w:szCs w:val="20"/>
      <w:lang w:val="en-GB" w:eastAsia="ja-JP"/>
    </w:rPr>
  </w:style>
  <w:style w:type="paragraph" w:styleId="Heading3">
    <w:name w:val="heading 3"/>
    <w:basedOn w:val="Normal"/>
    <w:next w:val="Normal"/>
    <w:qFormat/>
    <w:rsid w:val="004D3A22"/>
    <w:pPr>
      <w:keepNext/>
      <w:spacing w:before="240" w:after="60"/>
      <w:outlineLvl w:val="2"/>
    </w:pPr>
    <w:rPr>
      <w:rFonts w:ascii="Arial" w:eastAsia="MS Gothic" w:hAnsi="Arial" w:cs="Times New Roman"/>
      <w:szCs w:val="20"/>
      <w:lang w:val="en-GB" w:eastAsia="ja-JP"/>
    </w:rPr>
  </w:style>
  <w:style w:type="paragraph" w:styleId="Heading4">
    <w:name w:val="heading 4"/>
    <w:basedOn w:val="Normal"/>
    <w:next w:val="Normal"/>
    <w:link w:val="Heading4Char"/>
    <w:qFormat/>
    <w:rsid w:val="004D3A22"/>
    <w:pPr>
      <w:keepNext/>
      <w:jc w:val="right"/>
      <w:outlineLvl w:val="3"/>
    </w:pPr>
    <w:rPr>
      <w:rFonts w:ascii="Arial" w:eastAsia="MS Gothic" w:hAnsi="Arial" w:cs="Times New Roman"/>
      <w:i/>
      <w:szCs w:val="20"/>
      <w:lang w:val="en-GB" w:eastAsia="ja-JP"/>
    </w:rPr>
  </w:style>
  <w:style w:type="paragraph" w:styleId="Heading5">
    <w:name w:val="heading 5"/>
    <w:basedOn w:val="Normal"/>
    <w:next w:val="Normal"/>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Heading6">
    <w:name w:val="heading 6"/>
    <w:basedOn w:val="Normal"/>
    <w:next w:val="Normal"/>
    <w:qFormat/>
    <w:rsid w:val="004D3A22"/>
    <w:pPr>
      <w:spacing w:before="240" w:after="60"/>
      <w:outlineLvl w:val="5"/>
    </w:pPr>
    <w:rPr>
      <w:rFonts w:ascii="Times New Roman" w:eastAsia="MS Gothic" w:hAnsi="Times New Roman" w:cs="Times New Roman"/>
      <w:i/>
      <w:sz w:val="22"/>
      <w:szCs w:val="20"/>
      <w:lang w:val="en-GB" w:eastAsia="ja-JP"/>
    </w:rPr>
  </w:style>
  <w:style w:type="paragraph" w:styleId="Heading7">
    <w:name w:val="heading 7"/>
    <w:basedOn w:val="Normal"/>
    <w:next w:val="Normal"/>
    <w:qFormat/>
    <w:rsid w:val="004D3A22"/>
    <w:pPr>
      <w:spacing w:before="240" w:after="60"/>
      <w:outlineLvl w:val="6"/>
    </w:pPr>
    <w:rPr>
      <w:rFonts w:ascii="Arial" w:eastAsia="MS Gothic" w:hAnsi="Arial" w:cs="Times New Roman"/>
      <w:szCs w:val="20"/>
      <w:lang w:val="en-GB" w:eastAsia="ja-JP"/>
    </w:rPr>
  </w:style>
  <w:style w:type="paragraph" w:styleId="Heading8">
    <w:name w:val="heading 8"/>
    <w:basedOn w:val="Normal"/>
    <w:next w:val="Normal"/>
    <w:qFormat/>
    <w:rsid w:val="004D3A22"/>
    <w:pPr>
      <w:spacing w:before="240" w:after="60"/>
      <w:outlineLvl w:val="7"/>
    </w:pPr>
    <w:rPr>
      <w:rFonts w:ascii="Arial" w:eastAsia="MS Gothic" w:hAnsi="Arial" w:cs="Times New Roman"/>
      <w:i/>
      <w:szCs w:val="20"/>
      <w:lang w:val="en-GB" w:eastAsia="ja-JP"/>
    </w:rPr>
  </w:style>
  <w:style w:type="paragraph" w:styleId="Heading9">
    <w:name w:val="heading 9"/>
    <w:basedOn w:val="Normal"/>
    <w:next w:val="Normal"/>
    <w:qFormat/>
    <w:rsid w:val="004D3A22"/>
    <w:pPr>
      <w:spacing w:before="240" w:after="60"/>
      <w:outlineLvl w:val="8"/>
    </w:pPr>
    <w:rPr>
      <w:rFonts w:ascii="Arial" w:eastAsia="MS Gothic" w:hAnsi="Arial" w:cs="Times New Roman"/>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rPr>
      <w:rFonts w:ascii="Times New Roman" w:eastAsia="MS Gothic" w:hAnsi="Times New Roman" w:cs="Times New Roman"/>
      <w:szCs w:val="20"/>
      <w:lang w:val="en-GB" w:eastAsia="ja-JP"/>
    </w:rPr>
  </w:style>
  <w:style w:type="paragraph" w:styleId="NoteHeading">
    <w:name w:val="Note Heading"/>
    <w:basedOn w:val="Normal"/>
    <w:next w:val="Normal"/>
    <w:link w:val="NoteHeadingChar"/>
    <w:qFormat/>
    <w:rsid w:val="004D3A22"/>
    <w:pPr>
      <w:jc w:val="center"/>
    </w:pPr>
    <w:rPr>
      <w:rFonts w:ascii="Times New Roman" w:eastAsia="MS Gothic" w:hAnsi="Times New Roman" w:cs="Times New Roman"/>
      <w:b/>
      <w:color w:val="FF0000"/>
      <w:szCs w:val="21"/>
      <w:lang w:eastAsia="ja-JP"/>
    </w:rPr>
  </w:style>
  <w:style w:type="paragraph" w:styleId="Caption">
    <w:name w:val="caption"/>
    <w:basedOn w:val="Normal"/>
    <w:next w:val="Normal"/>
    <w:link w:val="CaptionChar"/>
    <w:qFormat/>
    <w:rsid w:val="004D3A22"/>
    <w:pPr>
      <w:spacing w:before="120" w:after="120"/>
    </w:pPr>
    <w:rPr>
      <w:rFonts w:ascii="Times New Roman" w:eastAsia="MS Gothic" w:hAnsi="Times New Roman" w:cs="Times New Roman"/>
      <w:b/>
      <w:szCs w:val="20"/>
      <w:lang w:val="en-GB" w:eastAsia="ja-JP"/>
    </w:rPr>
  </w:style>
  <w:style w:type="paragraph" w:styleId="ListBullet">
    <w:name w:val="List Bullet"/>
    <w:basedOn w:val="Normal"/>
    <w:qFormat/>
    <w:rsid w:val="004D3A22"/>
    <w:pPr>
      <w:tabs>
        <w:tab w:val="left" w:pos="360"/>
      </w:tabs>
      <w:ind w:left="360" w:hanging="360"/>
    </w:pPr>
    <w:rPr>
      <w:rFonts w:ascii="Times New Roman" w:eastAsia="MS Gothic" w:hAnsi="Times New Roman" w:cs="Times New Roman"/>
      <w:szCs w:val="20"/>
      <w:lang w:val="en-GB" w:eastAsia="ja-JP"/>
    </w:rPr>
  </w:style>
  <w:style w:type="paragraph" w:styleId="DocumentMap">
    <w:name w:val="Document Map"/>
    <w:basedOn w:val="Normal"/>
    <w:semiHidden/>
    <w:qFormat/>
    <w:rsid w:val="004D3A22"/>
    <w:pPr>
      <w:shd w:val="clear" w:color="auto" w:fill="000080"/>
    </w:pPr>
    <w:rPr>
      <w:rFonts w:ascii="Tahoma" w:eastAsia="MS Gothic" w:hAnsi="Tahoma" w:cs="Times New Roman"/>
      <w:szCs w:val="20"/>
      <w:lang w:val="en-GB" w:eastAsia="ja-JP"/>
    </w:rPr>
  </w:style>
  <w:style w:type="paragraph" w:styleId="CommentText">
    <w:name w:val="annotation text"/>
    <w:basedOn w:val="Normal"/>
    <w:link w:val="CommentTextChar"/>
    <w:qFormat/>
    <w:rsid w:val="004D3A22"/>
    <w:rPr>
      <w:rFonts w:ascii="Times New Roman" w:eastAsia="MS Gothic" w:hAnsi="Times New Roman" w:cs="Times New Roman"/>
      <w:sz w:val="20"/>
      <w:szCs w:val="20"/>
      <w:lang w:val="en-GB" w:eastAsia="ja-JP"/>
    </w:rPr>
  </w:style>
  <w:style w:type="paragraph" w:styleId="BodyText3">
    <w:name w:val="Body Text 3"/>
    <w:basedOn w:val="Normal"/>
    <w:qFormat/>
    <w:rsid w:val="004D3A22"/>
    <w:pPr>
      <w:jc w:val="both"/>
    </w:pPr>
    <w:rPr>
      <w:rFonts w:ascii="Times New Roman" w:eastAsia="MS Gothic" w:hAnsi="Times New Roman" w:cs="Times New Roman"/>
      <w:szCs w:val="20"/>
      <w:lang w:val="en-GB" w:eastAsia="ja-JP"/>
    </w:rPr>
  </w:style>
  <w:style w:type="paragraph" w:styleId="Closing">
    <w:name w:val="Closing"/>
    <w:basedOn w:val="Normal"/>
    <w:link w:val="ClosingChar"/>
    <w:qFormat/>
    <w:rsid w:val="004D3A22"/>
    <w:pPr>
      <w:jc w:val="right"/>
    </w:pPr>
    <w:rPr>
      <w:rFonts w:ascii="Times New Roman" w:eastAsia="MS Gothic" w:hAnsi="Times New Roman" w:cs="Times New Roman"/>
      <w:b/>
      <w:color w:val="FF0000"/>
      <w:szCs w:val="21"/>
      <w:lang w:eastAsia="ja-JP"/>
    </w:rPr>
  </w:style>
  <w:style w:type="paragraph" w:styleId="BodyText">
    <w:name w:val="Body Text"/>
    <w:basedOn w:val="Normal"/>
    <w:rsid w:val="004D3A22"/>
    <w:pPr>
      <w:spacing w:after="120"/>
    </w:pPr>
    <w:rPr>
      <w:rFonts w:ascii="Times New Roman" w:eastAsia="MS Gothic" w:hAnsi="Times New Roman" w:cs="Times New Roman"/>
      <w:szCs w:val="20"/>
      <w:lang w:val="en-GB" w:eastAsia="ja-JP"/>
    </w:rPr>
  </w:style>
  <w:style w:type="paragraph" w:styleId="BodyTextIndent">
    <w:name w:val="Body Text Indent"/>
    <w:basedOn w:val="Normal"/>
    <w:qFormat/>
    <w:rsid w:val="004D3A22"/>
    <w:pPr>
      <w:ind w:left="360"/>
    </w:pPr>
    <w:rPr>
      <w:rFonts w:ascii="Times New Roman" w:eastAsia="MS Gothic" w:hAnsi="Times New Roman" w:cs="Times New Roman"/>
      <w:szCs w:val="20"/>
      <w:lang w:val="en-GB" w:eastAsia="ja-JP"/>
    </w:r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rPr>
      <w:rFonts w:ascii="Times New Roman" w:eastAsia="MS Gothic" w:hAnsi="Times New Roman" w:cs="Times New Roman"/>
      <w:szCs w:val="20"/>
      <w:lang w:val="en-GB" w:eastAsia="ja-JP"/>
    </w:r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eastAsia="MS Gothic" w:hAnsi="Courier New" w:cs="Times New Roman"/>
      <w:szCs w:val="20"/>
      <w:lang w:val="en-GB" w:eastAsia="ja-JP"/>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rPr>
      <w:rFonts w:ascii="Times New Roman" w:eastAsia="MS Gothic" w:hAnsi="Times New Roman" w:cs="Times New Roman"/>
      <w:szCs w:val="20"/>
      <w:lang w:val="en-GB" w:eastAsia="ja-JP"/>
    </w:rPr>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BalloonText">
    <w:name w:val="Balloon Text"/>
    <w:basedOn w:val="Normal"/>
    <w:link w:val="BalloonTextChar"/>
    <w:qFormat/>
    <w:rsid w:val="004D3A22"/>
    <w:rPr>
      <w:rFonts w:ascii="Arial" w:eastAsia="MS Gothic" w:hAnsi="Arial" w:cs="Times New Roman"/>
      <w:sz w:val="18"/>
      <w:szCs w:val="20"/>
      <w:lang w:val="en-GB" w:eastAsia="ja-JP"/>
    </w:rPr>
  </w:style>
  <w:style w:type="paragraph" w:styleId="Footer">
    <w:name w:val="footer"/>
    <w:basedOn w:val="Normal"/>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cs="Times New Roman"/>
      <w:b/>
      <w:sz w:val="18"/>
      <w:szCs w:val="20"/>
      <w:lang w:val="en-GB" w:eastAsia="ja-JP"/>
    </w:rPr>
  </w:style>
  <w:style w:type="paragraph" w:styleId="FootnoteText">
    <w:name w:val="footnote text"/>
    <w:basedOn w:val="Normal"/>
    <w:semiHidden/>
    <w:qFormat/>
    <w:rsid w:val="004D3A22"/>
    <w:pPr>
      <w:keepLines/>
      <w:ind w:left="454" w:hanging="454"/>
    </w:pPr>
    <w:rPr>
      <w:rFonts w:ascii="Times New Roman" w:eastAsia="MS Gothic" w:hAnsi="Times New Roman" w:cs="Times New Roman"/>
      <w:sz w:val="16"/>
      <w:szCs w:val="20"/>
      <w:lang w:val="en-GB" w:eastAsia="ja-JP"/>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Title">
    <w:name w:val="Title"/>
    <w:basedOn w:val="Normal"/>
    <w:qFormat/>
    <w:rsid w:val="004D3A22"/>
    <w:pPr>
      <w:jc w:val="center"/>
    </w:pPr>
    <w:rPr>
      <w:rFonts w:ascii="Arial" w:eastAsia="MS Gothic" w:hAnsi="Arial" w:cs="Times New Roman"/>
      <w:b/>
      <w:szCs w:val="20"/>
      <w:lang w:val="en-GB" w:eastAsia="ja-JP"/>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Normal"/>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Normal"/>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rFonts w:ascii="Times New Roman" w:eastAsia="MS Gothic" w:hAnsi="Times New Roman" w:cs="Times New Roman"/>
      <w:b/>
      <w:szCs w:val="20"/>
      <w:lang w:val="en-GB" w:eastAsia="ja-JP"/>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4D3A22"/>
    <w:pPr>
      <w:ind w:leftChars="400" w:left="840"/>
    </w:pPr>
    <w:rPr>
      <w:rFonts w:ascii="Times New Roman" w:eastAsia="MS Gothic" w:hAnsi="Times New Roman" w:cs="Times New Roman"/>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Normal"/>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Normal"/>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Normal"/>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szCs w:val="20"/>
      <w:lang w:eastAsia="ja-JP"/>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paragraph" w:styleId="EndnoteText">
    <w:name w:val="endnote text"/>
    <w:basedOn w:val="Normal"/>
    <w:link w:val="EndnoteTextChar"/>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qFormat/>
    <w:rsid w:val="00B63849"/>
    <w:rPr>
      <w:rFonts w:ascii="Times New Roman" w:eastAsia="Yu Mincho" w:hAnsi="Times New Roman"/>
      <w:lang w:val="en-GB" w:eastAsia="en-US"/>
    </w:rPr>
  </w:style>
  <w:style w:type="paragraph" w:customStyle="1" w:styleId="paragraph">
    <w:name w:val="paragraph"/>
    <w:basedOn w:val="Normal"/>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DefaultParagraphFont"/>
    <w:qFormat/>
    <w:rsid w:val="00476F07"/>
  </w:style>
  <w:style w:type="character" w:customStyle="1" w:styleId="CaptionChar">
    <w:name w:val="Caption Char"/>
    <w:link w:val="Caption"/>
    <w:qFormat/>
    <w:locked/>
    <w:rsid w:val="002F6C38"/>
    <w:rPr>
      <w:rFonts w:ascii="Times New Roman" w:eastAsia="MS Gothic" w:hAnsi="Times New Roman"/>
      <w:b/>
      <w:sz w:val="24"/>
      <w:lang w:val="en-GB" w:eastAsia="ja-JP"/>
    </w:rPr>
  </w:style>
  <w:style w:type="character" w:customStyle="1" w:styleId="msoins0">
    <w:name w:val="msoins"/>
    <w:basedOn w:val="DefaultParagraphFont"/>
    <w:rsid w:val="00291FF2"/>
  </w:style>
  <w:style w:type="paragraph" w:customStyle="1" w:styleId="tah0">
    <w:name w:val="tah"/>
    <w:basedOn w:val="Normal"/>
    <w:rsid w:val="00011C0E"/>
    <w:pPr>
      <w:spacing w:before="100" w:beforeAutospacing="1" w:after="100" w:afterAutospacing="1"/>
    </w:pPr>
  </w:style>
  <w:style w:type="paragraph" w:customStyle="1" w:styleId="tan0">
    <w:name w:val="tan"/>
    <w:basedOn w:val="Normal"/>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11440915">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openxmlformats.org/package/2006/metadata/core-properties"/>
    <ds:schemaRef ds:uri="2f282d3b-eb4a-4b09-b61f-b9593442e286"/>
    <ds:schemaRef ds:uri="http://purl.org/dc/terms/"/>
    <ds:schemaRef ds:uri="http://purl.org/dc/elements/1.1/"/>
    <ds:schemaRef ds:uri="http://schemas.microsoft.com/office/infopath/2007/PartnerControls"/>
    <ds:schemaRef ds:uri="d8762117-8292-4133-b1c7-eab5c6487cfd"/>
    <ds:schemaRef ds:uri="9b239327-9e80-40e4-b1b7-4394fed77a33"/>
    <ds:schemaRef ds:uri="http://schemas.microsoft.com/office/2006/documentManagement/types"/>
    <ds:schemaRef ds:uri="http://www.w3.org/XML/1998/namespace"/>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0D3DBAB-9775-41ED-A34B-D08AB70FB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393</TotalTime>
  <Pages>1</Pages>
  <Words>293</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Ericsson, Venkat1</cp:lastModifiedBy>
  <cp:revision>103</cp:revision>
  <cp:lastPrinted>2017-08-09T04:40:00Z</cp:lastPrinted>
  <dcterms:created xsi:type="dcterms:W3CDTF">2025-04-28T15:13:00Z</dcterms:created>
  <dcterms:modified xsi:type="dcterms:W3CDTF">2025-05-09T14:43:00Z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MediaServiceImageTags">
    <vt:lpwstr/>
  </property>
</Properties>
</file>